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1C88" w14:textId="43CF62AE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1900E2">
        <w:rPr>
          <w:rFonts w:ascii="Arial Narrow" w:hAnsi="Arial Narrow" w:cs="Arial"/>
          <w:b/>
          <w:bCs/>
          <w:color w:val="5F5F5F"/>
          <w:sz w:val="32"/>
          <w:szCs w:val="32"/>
        </w:rPr>
        <w:t>bénéficiaire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</w:t>
      </w:r>
      <w:proofErr w:type="gramStart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D,…</w:t>
      </w:r>
      <w:proofErr w:type="gramEnd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01954EEB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</w:t>
      </w:r>
      <w:r w:rsidR="00E1437F">
        <w:rPr>
          <w:rFonts w:ascii="Arial Unicode MS" w:eastAsia="Arial Unicode MS" w:hAnsi="Arial Unicode MS" w:cs="Arial Unicode MS"/>
          <w:color w:val="786E64"/>
          <w:sz w:val="20"/>
          <w:szCs w:val="20"/>
        </w:rPr>
        <w:t>e bénéficiaire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2627F492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</w:t>
      </w:r>
      <w:r w:rsidR="007F1F02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u bénéficiaire</w:t>
      </w:r>
    </w:p>
    <w:p w14:paraId="4E817111" w14:textId="452906F3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</w:t>
      </w:r>
      <w:r w:rsidR="007F1F02">
        <w:rPr>
          <w:rFonts w:ascii="Arial Unicode MS" w:eastAsia="Arial Unicode MS" w:hAnsi="Arial Unicode MS" w:cs="Arial Unicode MS"/>
          <w:color w:val="786E64"/>
          <w:sz w:val="20"/>
          <w:szCs w:val="20"/>
        </w:rPr>
        <w:t>u bénéficiaire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7F23B3">
      <w:headerReference w:type="default" r:id="rId11"/>
      <w:pgSz w:w="11906" w:h="16838" w:code="9"/>
      <w:pgMar w:top="1702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AC1A1" w14:textId="77777777" w:rsidR="00402C8F" w:rsidRDefault="00402C8F" w:rsidP="008D3B16">
      <w:r>
        <w:separator/>
      </w:r>
    </w:p>
  </w:endnote>
  <w:endnote w:type="continuationSeparator" w:id="0">
    <w:p w14:paraId="72C5CE91" w14:textId="77777777" w:rsidR="00402C8F" w:rsidRDefault="00402C8F" w:rsidP="008D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46E6F" w14:textId="77777777" w:rsidR="00402C8F" w:rsidRDefault="00402C8F" w:rsidP="008D3B16">
      <w:r>
        <w:separator/>
      </w:r>
    </w:p>
  </w:footnote>
  <w:footnote w:type="continuationSeparator" w:id="0">
    <w:p w14:paraId="4118E12B" w14:textId="77777777" w:rsidR="00402C8F" w:rsidRDefault="00402C8F" w:rsidP="008D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7E5" w14:textId="2DFC7BF6" w:rsidR="00D153EE" w:rsidRDefault="00144D7B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46A106C" wp14:editId="1EBB30E6">
          <wp:simplePos x="0" y="0"/>
          <wp:positionH relativeFrom="column">
            <wp:posOffset>5414645</wp:posOffset>
          </wp:positionH>
          <wp:positionV relativeFrom="paragraph">
            <wp:posOffset>46355</wp:posOffset>
          </wp:positionV>
          <wp:extent cx="752475" cy="742748"/>
          <wp:effectExtent l="0" t="0" r="0" b="635"/>
          <wp:wrapNone/>
          <wp:docPr id="4" name="Image 3">
            <a:extLst xmlns:a="http://schemas.openxmlformats.org/drawingml/2006/main">
              <a:ext uri="{FF2B5EF4-FFF2-40B4-BE49-F238E27FC236}">
                <a16:creationId xmlns:a16="http://schemas.microsoft.com/office/drawing/2014/main" id="{89193CEC-D723-4E5C-845B-CA8B407C56E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89193CEC-D723-4E5C-845B-CA8B407C56E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7427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A58D478" wp14:editId="183FC06A">
          <wp:simplePos x="0" y="0"/>
          <wp:positionH relativeFrom="column">
            <wp:posOffset>2324100</wp:posOffset>
          </wp:positionH>
          <wp:positionV relativeFrom="paragraph">
            <wp:posOffset>-85725</wp:posOffset>
          </wp:positionV>
          <wp:extent cx="1028700" cy="968375"/>
          <wp:effectExtent l="0" t="0" r="0" b="3175"/>
          <wp:wrapNone/>
          <wp:docPr id="6" name="Image1" descr="Une image contenant texte, Police, logo, Graphiqu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437F2971-F355-486D-A94E-643AF3A0DB1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" descr="Une image contenant texte, Police, logo, Graphique&#10;&#10;Description générée automatiquement">
                    <a:extLst>
                      <a:ext uri="{FF2B5EF4-FFF2-40B4-BE49-F238E27FC236}">
                        <a16:creationId xmlns:a16="http://schemas.microsoft.com/office/drawing/2014/main" id="{437F2971-F355-486D-A94E-643AF3A0DB1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rcRect l="-74" t="-80" r="-74" b="-80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68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293B762" wp14:editId="4A2C4730">
          <wp:simplePos x="0" y="0"/>
          <wp:positionH relativeFrom="column">
            <wp:posOffset>3409950</wp:posOffset>
          </wp:positionH>
          <wp:positionV relativeFrom="paragraph">
            <wp:posOffset>-85725</wp:posOffset>
          </wp:positionV>
          <wp:extent cx="1943735" cy="916305"/>
          <wp:effectExtent l="0" t="0" r="0" b="0"/>
          <wp:wrapNone/>
          <wp:docPr id="3" name="Image 2" descr="Une image contenant texte, Police, Graphique, graphism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C28652FF-B07B-4970-B8D4-B4379ED01B9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Une image contenant texte, Police, Graphique, graphisme&#10;&#10;Description générée automatiquement">
                    <a:extLst>
                      <a:ext uri="{FF2B5EF4-FFF2-40B4-BE49-F238E27FC236}">
                        <a16:creationId xmlns:a16="http://schemas.microsoft.com/office/drawing/2014/main" id="{C28652FF-B07B-4970-B8D4-B4379ED01B9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53EE">
      <w:rPr>
        <w:noProof/>
      </w:rPr>
      <w:drawing>
        <wp:inline distT="0" distB="0" distL="0" distR="0" wp14:anchorId="180A468A" wp14:editId="695E1CAD">
          <wp:extent cx="1691640" cy="449580"/>
          <wp:effectExtent l="0" t="0" r="3810" b="7620"/>
          <wp:docPr id="5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6948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44D7B"/>
    <w:rsid w:val="001900E2"/>
    <w:rsid w:val="00193786"/>
    <w:rsid w:val="001C187E"/>
    <w:rsid w:val="001C4E86"/>
    <w:rsid w:val="002557C9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E27D4"/>
    <w:rsid w:val="006E7106"/>
    <w:rsid w:val="006F55E3"/>
    <w:rsid w:val="007E657D"/>
    <w:rsid w:val="007F1F02"/>
    <w:rsid w:val="007F23B3"/>
    <w:rsid w:val="008D3B16"/>
    <w:rsid w:val="008F0AF7"/>
    <w:rsid w:val="00924CC3"/>
    <w:rsid w:val="009D0FEE"/>
    <w:rsid w:val="00C04BC0"/>
    <w:rsid w:val="00C1050E"/>
    <w:rsid w:val="00D05E03"/>
    <w:rsid w:val="00D153EE"/>
    <w:rsid w:val="00D43F58"/>
    <w:rsid w:val="00E1437F"/>
    <w:rsid w:val="00E64A57"/>
    <w:rsid w:val="00EF55B6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E3C529-9DD6-443B-93C2-98F51BCB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2B1FC5-2608-43D4-9279-06AB9BA80A66}">
  <ds:schemaRefs>
    <ds:schemaRef ds:uri="http://purl.org/dc/terms/"/>
    <ds:schemaRef ds:uri="b3db86b3-3193-42bd-8147-fb6bf778dfec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edd9fb9-c19e-4430-85f2-84f2aded3f2f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9</cp:revision>
  <dcterms:created xsi:type="dcterms:W3CDTF">2022-04-28T07:29:00Z</dcterms:created>
  <dcterms:modified xsi:type="dcterms:W3CDTF">2023-10-26T14:20:00Z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2022-04-28T07:29:31Z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76b67a88-a62f-4ebc-bc07-144ff98a7077</vt:lpwstr>
  </property>
  <property fmtid="{D5CDD505-2E9C-101B-9397-08002B2CF9AE}" pid="9" name="MSIP_Label_26615553-48f4-466c-a66f-a3bb9a6459c5_ContentBits">
    <vt:lpwstr>0</vt:lpwstr>
  </property>
</Properties>
</file>